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B036D" w14:textId="36D100E9" w:rsidR="00C8486A" w:rsidRDefault="00FB55EF">
      <w:pPr>
        <w:pStyle w:val="Heading1"/>
      </w:pPr>
      <w:bookmarkStart w:id="0" w:name="_30ci34wr92lo" w:colFirst="0" w:colLast="0"/>
      <w:bookmarkEnd w:id="0"/>
      <w:proofErr w:type="spellStart"/>
      <w:r>
        <w:t>InfoReady</w:t>
      </w:r>
      <w:proofErr w:type="spellEnd"/>
      <w:r>
        <w:t xml:space="preserve"> Review™</w:t>
      </w:r>
      <w:r>
        <w:t xml:space="preserve"> Accessibility Guide</w:t>
      </w:r>
    </w:p>
    <w:p w14:paraId="4ECF532D" w14:textId="77777777" w:rsidR="00C8486A" w:rsidRDefault="00FB55EF">
      <w:pPr>
        <w:pStyle w:val="Heading2"/>
      </w:pPr>
      <w:bookmarkStart w:id="1" w:name="_nqcb6n53mkx5" w:colFirst="0" w:colLast="0"/>
      <w:bookmarkEnd w:id="1"/>
      <w:r>
        <w:t>General Information</w:t>
      </w:r>
      <w:bookmarkStart w:id="2" w:name="_GoBack"/>
      <w:bookmarkEnd w:id="2"/>
    </w:p>
    <w:p w14:paraId="02B6B274"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What is accessibility?</w:t>
      </w:r>
    </w:p>
    <w:p w14:paraId="35E8BC18" w14:textId="77777777" w:rsidR="00C8486A" w:rsidRDefault="00FB55EF">
      <w:pPr>
        <w:numPr>
          <w:ilvl w:val="0"/>
          <w:numId w:val="2"/>
        </w:numPr>
      </w:pPr>
      <w:r>
        <w:t>In the broadest sense, accessibility is the practice of making something usable by as many people as possible.</w:t>
      </w:r>
    </w:p>
    <w:p w14:paraId="3C84C827" w14:textId="77777777" w:rsidR="00C8486A" w:rsidRDefault="00FB55EF">
      <w:pPr>
        <w:numPr>
          <w:ilvl w:val="0"/>
          <w:numId w:val="2"/>
        </w:numPr>
      </w:pPr>
      <w:r>
        <w:t>Within online platforms, it refers specifically to making websites that all people can access equally, including individuals with disabilities or</w:t>
      </w:r>
      <w:r>
        <w:t xml:space="preserve"> impairments. Examples of accessible functionality include text-to-speech, closed-captioning, and keyboard shortcuts.</w:t>
      </w:r>
    </w:p>
    <w:p w14:paraId="4CFF4C12" w14:textId="77777777" w:rsidR="00C8486A" w:rsidRDefault="00C8486A">
      <w:pPr>
        <w:rPr>
          <w:rFonts w:ascii="Helvetica Neue" w:eastAsia="Helvetica Neue" w:hAnsi="Helvetica Neue" w:cs="Helvetica Neue"/>
          <w:b/>
        </w:rPr>
      </w:pPr>
    </w:p>
    <w:p w14:paraId="79162873"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Who needs accessibility?</w:t>
      </w:r>
    </w:p>
    <w:p w14:paraId="621AC2C7" w14:textId="77777777" w:rsidR="00C8486A" w:rsidRDefault="00FB55EF">
      <w:pPr>
        <w:numPr>
          <w:ilvl w:val="0"/>
          <w:numId w:val="8"/>
        </w:numPr>
      </w:pPr>
      <w:r>
        <w:t>Administrators and end users (applicants and reviewers) may need assistance navigating the system, including ind</w:t>
      </w:r>
      <w:r>
        <w:t>ividuals with:</w:t>
      </w:r>
    </w:p>
    <w:p w14:paraId="37AF4800" w14:textId="77777777" w:rsidR="00C8486A" w:rsidRDefault="00FB55EF">
      <w:pPr>
        <w:numPr>
          <w:ilvl w:val="1"/>
          <w:numId w:val="8"/>
        </w:numPr>
      </w:pPr>
      <w:r>
        <w:t xml:space="preserve">Visual impairments (including vision loss to </w:t>
      </w:r>
      <w:proofErr w:type="spellStart"/>
      <w:r>
        <w:t>to</w:t>
      </w:r>
      <w:proofErr w:type="spellEnd"/>
      <w:r>
        <w:t xml:space="preserve"> aging)</w:t>
      </w:r>
    </w:p>
    <w:p w14:paraId="5A69FD91" w14:textId="77777777" w:rsidR="00C8486A" w:rsidRDefault="00FB55EF">
      <w:pPr>
        <w:numPr>
          <w:ilvl w:val="1"/>
          <w:numId w:val="8"/>
        </w:numPr>
      </w:pPr>
      <w:r>
        <w:t>Hearing impairments</w:t>
      </w:r>
    </w:p>
    <w:p w14:paraId="2F318E26" w14:textId="77777777" w:rsidR="00C8486A" w:rsidRDefault="00FB55EF">
      <w:pPr>
        <w:numPr>
          <w:ilvl w:val="1"/>
          <w:numId w:val="8"/>
        </w:numPr>
      </w:pPr>
      <w:r>
        <w:t>Motor impairments</w:t>
      </w:r>
    </w:p>
    <w:p w14:paraId="1B2725EB" w14:textId="77777777" w:rsidR="00C8486A" w:rsidRDefault="00FB55EF">
      <w:pPr>
        <w:numPr>
          <w:ilvl w:val="1"/>
          <w:numId w:val="8"/>
        </w:numPr>
      </w:pPr>
      <w:r>
        <w:t>Attention issues</w:t>
      </w:r>
    </w:p>
    <w:p w14:paraId="47E6613E" w14:textId="77777777" w:rsidR="00C8486A" w:rsidRDefault="00FB55EF">
      <w:pPr>
        <w:numPr>
          <w:ilvl w:val="0"/>
          <w:numId w:val="8"/>
        </w:numPr>
      </w:pPr>
      <w:r>
        <w:t>Users may have other needs that do not clearly fall into a category. Your goal should be to make your site as accessible as possibl</w:t>
      </w:r>
      <w:r>
        <w:t>e to all users.</w:t>
      </w:r>
    </w:p>
    <w:p w14:paraId="6C2D5C31" w14:textId="77777777" w:rsidR="00C8486A" w:rsidRDefault="00C8486A">
      <w:pPr>
        <w:rPr>
          <w:rFonts w:ascii="Helvetica Neue" w:eastAsia="Helvetica Neue" w:hAnsi="Helvetica Neue" w:cs="Helvetica Neue"/>
          <w:b/>
        </w:rPr>
      </w:pPr>
    </w:p>
    <w:p w14:paraId="2336A762"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What are the Web Content Accessibility Guidelines (WCAG)?</w:t>
      </w:r>
    </w:p>
    <w:p w14:paraId="02C01D84" w14:textId="77777777" w:rsidR="00C8486A" w:rsidRDefault="00FB55EF">
      <w:pPr>
        <w:numPr>
          <w:ilvl w:val="0"/>
          <w:numId w:val="5"/>
        </w:numPr>
      </w:pPr>
      <w:r>
        <w:t xml:space="preserve">Guidelines published by the </w:t>
      </w:r>
      <w:hyperlink r:id="rId5">
        <w:r>
          <w:rPr>
            <w:color w:val="1155CC"/>
            <w:u w:val="single"/>
          </w:rPr>
          <w:t>World Wide Web Consortium</w:t>
        </w:r>
      </w:hyperlink>
      <w:r>
        <w:t xml:space="preserve">’s (W3C) </w:t>
      </w:r>
      <w:hyperlink r:id="rId6">
        <w:r>
          <w:rPr>
            <w:color w:val="1155CC"/>
            <w:u w:val="single"/>
          </w:rPr>
          <w:t>Web Accessibility Initiative (WAI)</w:t>
        </w:r>
      </w:hyperlink>
    </w:p>
    <w:p w14:paraId="1F390C4C" w14:textId="77777777" w:rsidR="00C8486A" w:rsidRDefault="00FB55EF">
      <w:pPr>
        <w:numPr>
          <w:ilvl w:val="0"/>
          <w:numId w:val="5"/>
        </w:numPr>
      </w:pPr>
      <w:r>
        <w:t>Con</w:t>
      </w:r>
      <w:r>
        <w:t>sidered the industry standard for website accessibility</w:t>
      </w:r>
    </w:p>
    <w:p w14:paraId="6A99940E" w14:textId="77777777" w:rsidR="00C8486A" w:rsidRDefault="00C8486A">
      <w:pPr>
        <w:rPr>
          <w:rFonts w:ascii="Helvetica Neue" w:eastAsia="Helvetica Neue" w:hAnsi="Helvetica Neue" w:cs="Helvetica Neue"/>
          <w:b/>
        </w:rPr>
      </w:pPr>
    </w:p>
    <w:p w14:paraId="20D1C2C4"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What is a Voluntary Product Accessibility Template (VPAT)?</w:t>
      </w:r>
    </w:p>
    <w:p w14:paraId="2A299F56" w14:textId="77777777" w:rsidR="00C8486A" w:rsidRDefault="00FB55EF">
      <w:pPr>
        <w:numPr>
          <w:ilvl w:val="0"/>
          <w:numId w:val="9"/>
        </w:numPr>
      </w:pPr>
      <w:r>
        <w:t xml:space="preserve">Table with information on how a product conforms to </w:t>
      </w:r>
      <w:hyperlink r:id="rId7">
        <w:r>
          <w:rPr>
            <w:color w:val="1155CC"/>
            <w:u w:val="single"/>
          </w:rPr>
          <w:t>Section 508 of U.S</w:t>
        </w:r>
        <w:r>
          <w:rPr>
            <w:color w:val="1155CC"/>
            <w:u w:val="single"/>
          </w:rPr>
          <w:t>. Rehabilitation Act of 1973</w:t>
        </w:r>
      </w:hyperlink>
      <w:r>
        <w:t>.</w:t>
      </w:r>
    </w:p>
    <w:p w14:paraId="19D280AF" w14:textId="77777777" w:rsidR="00C8486A" w:rsidRDefault="00FB55EF">
      <w:pPr>
        <w:numPr>
          <w:ilvl w:val="0"/>
          <w:numId w:val="9"/>
        </w:numPr>
      </w:pPr>
      <w:r>
        <w:t xml:space="preserve">The current VPAT for </w:t>
      </w:r>
      <w:proofErr w:type="spellStart"/>
      <w:r>
        <w:t>InfoReady</w:t>
      </w:r>
      <w:proofErr w:type="spellEnd"/>
      <w:r>
        <w:t xml:space="preserve"> Review™ can be found </w:t>
      </w:r>
      <w:hyperlink r:id="rId8">
        <w:r>
          <w:rPr>
            <w:color w:val="1155CC"/>
            <w:u w:val="single"/>
          </w:rPr>
          <w:t>here</w:t>
        </w:r>
      </w:hyperlink>
      <w:r>
        <w:t xml:space="preserve"> or by clicking the link on your site’s foote</w:t>
      </w:r>
      <w:r>
        <w:t>r:</w:t>
      </w:r>
    </w:p>
    <w:p w14:paraId="3B9F7644" w14:textId="77777777" w:rsidR="00C8486A" w:rsidRDefault="00FB55EF">
      <w:r>
        <w:rPr>
          <w:noProof/>
        </w:rPr>
        <w:lastRenderedPageBreak/>
        <w:drawing>
          <wp:inline distT="114300" distB="114300" distL="114300" distR="114300" wp14:anchorId="168EAE2D" wp14:editId="7ABCAD98">
            <wp:extent cx="3741517" cy="1119188"/>
            <wp:effectExtent l="0" t="0" r="0" b="0"/>
            <wp:docPr id="1" name="image1.jpg" descr="Click on the word &quot;Accessibility&quot; in the footer to download the most updated VPAT."/>
            <wp:cNvGraphicFramePr/>
            <a:graphic xmlns:a="http://schemas.openxmlformats.org/drawingml/2006/main">
              <a:graphicData uri="http://schemas.openxmlformats.org/drawingml/2006/picture">
                <pic:pic xmlns:pic="http://schemas.openxmlformats.org/drawingml/2006/picture">
                  <pic:nvPicPr>
                    <pic:cNvPr id="0" name="image1.jpg" descr="Click on the word &quot;Accessibility&quot; in the footer to download the most updated VPAT."/>
                    <pic:cNvPicPr preferRelativeResize="0"/>
                  </pic:nvPicPr>
                  <pic:blipFill>
                    <a:blip r:embed="rId9"/>
                    <a:srcRect/>
                    <a:stretch>
                      <a:fillRect/>
                    </a:stretch>
                  </pic:blipFill>
                  <pic:spPr>
                    <a:xfrm>
                      <a:off x="0" y="0"/>
                      <a:ext cx="3741517" cy="1119188"/>
                    </a:xfrm>
                    <a:prstGeom prst="rect">
                      <a:avLst/>
                    </a:prstGeom>
                    <a:ln/>
                  </pic:spPr>
                </pic:pic>
              </a:graphicData>
            </a:graphic>
          </wp:inline>
        </w:drawing>
      </w:r>
    </w:p>
    <w:p w14:paraId="6F88ED7C" w14:textId="77777777" w:rsidR="00C8486A" w:rsidRDefault="00C8486A"/>
    <w:p w14:paraId="730BA5A1" w14:textId="77777777" w:rsidR="00C8486A" w:rsidRDefault="00C8486A">
      <w:pPr>
        <w:rPr>
          <w:rFonts w:ascii="Helvetica Neue" w:eastAsia="Helvetica Neue" w:hAnsi="Helvetica Neue" w:cs="Helvetica Neue"/>
          <w:b/>
        </w:rPr>
      </w:pPr>
    </w:p>
    <w:p w14:paraId="20DE0DCC"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What are the key elements of an accessible website?</w:t>
      </w:r>
    </w:p>
    <w:p w14:paraId="01C40BC7" w14:textId="77777777" w:rsidR="00C8486A" w:rsidRDefault="00FB55EF">
      <w:pPr>
        <w:numPr>
          <w:ilvl w:val="0"/>
          <w:numId w:val="3"/>
        </w:numPr>
      </w:pPr>
      <w:r>
        <w:t>There are four main principles that make up WCAG standards:</w:t>
      </w:r>
    </w:p>
    <w:p w14:paraId="59047B67" w14:textId="77777777" w:rsidR="00C8486A" w:rsidRDefault="00FB55EF">
      <w:pPr>
        <w:numPr>
          <w:ilvl w:val="1"/>
          <w:numId w:val="3"/>
        </w:numPr>
      </w:pPr>
      <w:r>
        <w:rPr>
          <w:rFonts w:ascii="Helvetica Neue" w:eastAsia="Helvetica Neue" w:hAnsi="Helvetica Neue" w:cs="Helvetica Neue"/>
          <w:b/>
        </w:rPr>
        <w:t xml:space="preserve">Perceivable </w:t>
      </w:r>
      <w:r>
        <w:t xml:space="preserve">- </w:t>
      </w:r>
      <w:r>
        <w:t>Information and user interface components must be presentable to users in ways they can perceive (e.g., color contrast).</w:t>
      </w:r>
    </w:p>
    <w:p w14:paraId="1BFEFB69" w14:textId="77777777" w:rsidR="00C8486A" w:rsidRDefault="00FB55EF">
      <w:pPr>
        <w:numPr>
          <w:ilvl w:val="1"/>
          <w:numId w:val="3"/>
        </w:numPr>
      </w:pPr>
      <w:r>
        <w:rPr>
          <w:rFonts w:ascii="Helvetica Neue" w:eastAsia="Helvetica Neue" w:hAnsi="Helvetica Neue" w:cs="Helvetica Neue"/>
          <w:b/>
        </w:rPr>
        <w:t xml:space="preserve">Operable </w:t>
      </w:r>
      <w:r>
        <w:t>- User interface components and navigation must be operable (e.g., keyboard functionality).</w:t>
      </w:r>
    </w:p>
    <w:p w14:paraId="1FFF9F39" w14:textId="77777777" w:rsidR="00C8486A" w:rsidRDefault="00FB55EF">
      <w:pPr>
        <w:numPr>
          <w:ilvl w:val="1"/>
          <w:numId w:val="3"/>
        </w:numPr>
      </w:pPr>
      <w:r>
        <w:rPr>
          <w:rFonts w:ascii="Helvetica Neue" w:eastAsia="Helvetica Neue" w:hAnsi="Helvetica Neue" w:cs="Helvetica Neue"/>
          <w:b/>
        </w:rPr>
        <w:t xml:space="preserve">Understandable </w:t>
      </w:r>
      <w:r>
        <w:t>- Information and t</w:t>
      </w:r>
      <w:r>
        <w:t>he operation of the user interface must be understandable (e.g., error identification and description)</w:t>
      </w:r>
    </w:p>
    <w:p w14:paraId="2C8C0A67" w14:textId="77777777" w:rsidR="00C8486A" w:rsidRDefault="00FB55EF">
      <w:pPr>
        <w:numPr>
          <w:ilvl w:val="1"/>
          <w:numId w:val="3"/>
        </w:numPr>
      </w:pPr>
      <w:r>
        <w:rPr>
          <w:rFonts w:ascii="Helvetica Neue" w:eastAsia="Helvetica Neue" w:hAnsi="Helvetica Neue" w:cs="Helvetica Neue"/>
          <w:b/>
        </w:rPr>
        <w:t xml:space="preserve">Robust </w:t>
      </w:r>
      <w:r>
        <w:t xml:space="preserve">- Content must be robust enough that it can be interpreted by a wide variety of user agents, including assistive technologies (e.g., labeling “x” </w:t>
      </w:r>
      <w:r>
        <w:t>button as “close”)</w:t>
      </w:r>
    </w:p>
    <w:p w14:paraId="1377C9D8" w14:textId="77777777" w:rsidR="00C8486A" w:rsidRDefault="00C8486A"/>
    <w:p w14:paraId="75870E53" w14:textId="77777777" w:rsidR="00C8486A" w:rsidRDefault="00FB55EF">
      <w:pPr>
        <w:pStyle w:val="Heading2"/>
      </w:pPr>
      <w:bookmarkStart w:id="3" w:name="_8mxqlwn1w4kr" w:colFirst="0" w:colLast="0"/>
      <w:bookmarkEnd w:id="3"/>
      <w:r>
        <w:t>Improvements in Release 1.52 (January 2020)</w:t>
      </w:r>
    </w:p>
    <w:p w14:paraId="593D8275"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Compliance</w:t>
      </w:r>
    </w:p>
    <w:p w14:paraId="27C2A988" w14:textId="77777777" w:rsidR="00C8486A" w:rsidRDefault="00FB55EF">
      <w:pPr>
        <w:numPr>
          <w:ilvl w:val="0"/>
          <w:numId w:val="6"/>
        </w:numPr>
      </w:pPr>
      <w:r>
        <w:t>The current VPAT was completed based on WCAG 2.0 (Levels A and AA).</w:t>
      </w:r>
    </w:p>
    <w:p w14:paraId="71EE96E0"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Keyboard Navigation</w:t>
      </w:r>
    </w:p>
    <w:p w14:paraId="691F12B9" w14:textId="77777777" w:rsidR="00C8486A" w:rsidRDefault="00FB55EF">
      <w:pPr>
        <w:numPr>
          <w:ilvl w:val="0"/>
          <w:numId w:val="7"/>
        </w:numPr>
      </w:pPr>
      <w:r>
        <w:t xml:space="preserve">Interactive elements identified </w:t>
      </w:r>
      <w:proofErr w:type="gramStart"/>
      <w:r>
        <w:t>properly</w:t>
      </w:r>
      <w:proofErr w:type="gramEnd"/>
      <w:r>
        <w:t xml:space="preserve"> and navigation order improved</w:t>
      </w:r>
    </w:p>
    <w:p w14:paraId="681E2D14"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Alternative Text for Images</w:t>
      </w:r>
    </w:p>
    <w:p w14:paraId="68B44B5A" w14:textId="77777777" w:rsidR="00C8486A" w:rsidRDefault="00FB55EF">
      <w:pPr>
        <w:numPr>
          <w:ilvl w:val="0"/>
          <w:numId w:val="1"/>
        </w:numPr>
      </w:pPr>
      <w:r>
        <w:t>Images within the site have descriptions that can be read by screen readers, those who turn off images (for example, in areas with low bandwidth), and in tec</w:t>
      </w:r>
      <w:r>
        <w:t>hnologies that cannot see images, such as search engines.</w:t>
      </w:r>
    </w:p>
    <w:p w14:paraId="67BBBBE5"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Connected Label for Form Elements</w:t>
      </w:r>
    </w:p>
    <w:p w14:paraId="2824383A" w14:textId="77777777" w:rsidR="00C8486A" w:rsidRDefault="00FB55EF">
      <w:pPr>
        <w:numPr>
          <w:ilvl w:val="0"/>
          <w:numId w:val="4"/>
        </w:numPr>
      </w:pPr>
      <w:r>
        <w:t xml:space="preserve">Screen readers will read the label of a question field as entered by the administrator (e.g., Email Address, Department, Does this project involve human </w:t>
      </w:r>
      <w:proofErr w:type="gramStart"/>
      <w:r>
        <w:t>subjects?,</w:t>
      </w:r>
      <w:proofErr w:type="gramEnd"/>
      <w:r>
        <w:t xml:space="preserve"> </w:t>
      </w:r>
      <w:r>
        <w:t>etc.)</w:t>
      </w:r>
    </w:p>
    <w:p w14:paraId="108DE277" w14:textId="77777777" w:rsidR="00C8486A" w:rsidRDefault="00FB55EF">
      <w:pPr>
        <w:numPr>
          <w:ilvl w:val="0"/>
          <w:numId w:val="4"/>
        </w:numPr>
      </w:pPr>
      <w:r>
        <w:t>If multiple choice or multiple select questions are used, all options will also be read by screen readers.</w:t>
      </w:r>
    </w:p>
    <w:p w14:paraId="2E359718" w14:textId="77777777" w:rsidR="00C8486A" w:rsidRDefault="00C8486A"/>
    <w:p w14:paraId="58F23F78" w14:textId="77777777" w:rsidR="00C8486A" w:rsidRDefault="00FB55EF">
      <w:pPr>
        <w:pStyle w:val="Heading2"/>
      </w:pPr>
      <w:bookmarkStart w:id="4" w:name="_pzo351nb856j" w:colFirst="0" w:colLast="0"/>
      <w:bookmarkEnd w:id="4"/>
      <w:r>
        <w:lastRenderedPageBreak/>
        <w:t>Administrator Tips for Maintaining Accessibility</w:t>
      </w:r>
    </w:p>
    <w:p w14:paraId="6079D0EF"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Color Contrast</w:t>
      </w:r>
    </w:p>
    <w:p w14:paraId="3C5141B5" w14:textId="77777777" w:rsidR="00C8486A" w:rsidRDefault="00FB55EF">
      <w:pPr>
        <w:numPr>
          <w:ilvl w:val="0"/>
          <w:numId w:val="11"/>
        </w:numPr>
      </w:pPr>
      <w:r>
        <w:t>During your initial onboarding process, you will choose colors for various par</w:t>
      </w:r>
      <w:r>
        <w:t xml:space="preserve">ts of the site. Usually, these selections are based on your institution’s web branding guide. Avoid having colors in similar shades to provide enough contrast. If you would like to update the color scheme for your </w:t>
      </w:r>
      <w:proofErr w:type="spellStart"/>
      <w:r>
        <w:t>InfoReady</w:t>
      </w:r>
      <w:proofErr w:type="spellEnd"/>
      <w:r>
        <w:t xml:space="preserve"> Review site to improve accessibi</w:t>
      </w:r>
      <w:r>
        <w:t xml:space="preserve">lity, please contact </w:t>
      </w:r>
      <w:hyperlink r:id="rId10">
        <w:proofErr w:type="spellStart"/>
        <w:r>
          <w:rPr>
            <w:color w:val="1155CC"/>
            <w:u w:val="single"/>
          </w:rPr>
          <w:t>InfoReady</w:t>
        </w:r>
        <w:proofErr w:type="spellEnd"/>
        <w:r>
          <w:rPr>
            <w:color w:val="1155CC"/>
            <w:u w:val="single"/>
          </w:rPr>
          <w:t xml:space="preserve"> Support</w:t>
        </w:r>
      </w:hyperlink>
      <w:r>
        <w:t xml:space="preserve"> with the requested changes.</w:t>
      </w:r>
    </w:p>
    <w:p w14:paraId="14529147" w14:textId="77777777" w:rsidR="00C8486A" w:rsidRDefault="00FB55EF">
      <w:pPr>
        <w:rPr>
          <w:rFonts w:ascii="Helvetica Neue" w:eastAsia="Helvetica Neue" w:hAnsi="Helvetica Neue" w:cs="Helvetica Neue"/>
          <w:b/>
        </w:rPr>
      </w:pPr>
      <w:r>
        <w:rPr>
          <w:rFonts w:ascii="Helvetica Neue" w:eastAsia="Helvetica Neue" w:hAnsi="Helvetica Neue" w:cs="Helvetica Neue"/>
          <w:b/>
        </w:rPr>
        <w:t>Button and Link Text</w:t>
      </w:r>
    </w:p>
    <w:p w14:paraId="3E9C0013" w14:textId="77777777" w:rsidR="00C8486A" w:rsidRDefault="00FB55EF">
      <w:pPr>
        <w:numPr>
          <w:ilvl w:val="0"/>
          <w:numId w:val="10"/>
        </w:numPr>
      </w:pPr>
      <w:r>
        <w:t>Use action verbs so that the purpose of each link can be determined from the link text alone.</w:t>
      </w:r>
    </w:p>
    <w:p w14:paraId="01BBA3FC" w14:textId="77777777" w:rsidR="00C8486A" w:rsidRDefault="00FB55EF">
      <w:pPr>
        <w:numPr>
          <w:ilvl w:val="0"/>
          <w:numId w:val="10"/>
        </w:numPr>
      </w:pPr>
      <w:r>
        <w:t>For</w:t>
      </w:r>
      <w:r>
        <w:t xml:space="preserve"> example, though administrators can change the text of the “Apply” button on the Requirements page, it should still convey action, such as “Submit Form” or “Request Approval”. </w:t>
      </w:r>
    </w:p>
    <w:sectPr w:rsidR="00C848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Light">
    <w:altName w:val="Arial Nova Light"/>
    <w:charset w:val="00"/>
    <w:family w:val="auto"/>
    <w:pitch w:val="default"/>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7FE"/>
    <w:multiLevelType w:val="multilevel"/>
    <w:tmpl w:val="AC40A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E82221"/>
    <w:multiLevelType w:val="multilevel"/>
    <w:tmpl w:val="1ABC0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237B16"/>
    <w:multiLevelType w:val="multilevel"/>
    <w:tmpl w:val="76003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B566B8"/>
    <w:multiLevelType w:val="multilevel"/>
    <w:tmpl w:val="B8262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0D71F7"/>
    <w:multiLevelType w:val="multilevel"/>
    <w:tmpl w:val="AA645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4C34E1"/>
    <w:multiLevelType w:val="multilevel"/>
    <w:tmpl w:val="B17EC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7D4E0A"/>
    <w:multiLevelType w:val="multilevel"/>
    <w:tmpl w:val="319C7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CE5D15"/>
    <w:multiLevelType w:val="multilevel"/>
    <w:tmpl w:val="8E34D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A266F97"/>
    <w:multiLevelType w:val="multilevel"/>
    <w:tmpl w:val="7944A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8E3994"/>
    <w:multiLevelType w:val="multilevel"/>
    <w:tmpl w:val="46A807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A81846"/>
    <w:multiLevelType w:val="multilevel"/>
    <w:tmpl w:val="D99E0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6"/>
  </w:num>
  <w:num w:numId="4">
    <w:abstractNumId w:val="3"/>
  </w:num>
  <w:num w:numId="5">
    <w:abstractNumId w:val="10"/>
  </w:num>
  <w:num w:numId="6">
    <w:abstractNumId w:val="1"/>
  </w:num>
  <w:num w:numId="7">
    <w:abstractNumId w:val="0"/>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6A"/>
    <w:rsid w:val="00C8486A"/>
    <w:rsid w:val="00FB5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6A91"/>
  <w15:docId w15:val="{39AD2C76-C9AE-4333-A250-B311471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lang w:val="en"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color w:val="039ADF"/>
      <w:sz w:val="36"/>
      <w:szCs w:val="36"/>
    </w:rPr>
  </w:style>
  <w:style w:type="paragraph" w:styleId="Heading2">
    <w:name w:val="heading 2"/>
    <w:basedOn w:val="Normal"/>
    <w:next w:val="Normal"/>
    <w:uiPriority w:val="9"/>
    <w:unhideWhenUsed/>
    <w:qFormat/>
    <w:pPr>
      <w:keepNext/>
      <w:keepLines/>
      <w:spacing w:before="40"/>
      <w:outlineLvl w:val="1"/>
    </w:pPr>
    <w:rPr>
      <w:b/>
      <w:color w:val="5A5A5A"/>
      <w:sz w:val="28"/>
      <w:szCs w:val="28"/>
    </w:rPr>
  </w:style>
  <w:style w:type="paragraph" w:styleId="Heading3">
    <w:name w:val="heading 3"/>
    <w:basedOn w:val="Normal"/>
    <w:next w:val="Normal"/>
    <w:uiPriority w:val="9"/>
    <w:semiHidden/>
    <w:unhideWhenUsed/>
    <w:qFormat/>
    <w:pPr>
      <w:keepNext/>
      <w:keepLines/>
      <w:spacing w:before="40"/>
      <w:outlineLvl w:val="2"/>
    </w:pPr>
    <w:rPr>
      <w:rFonts w:ascii="Helvetica Neue" w:eastAsia="Helvetica Neue" w:hAnsi="Helvetica Neue" w:cs="Helvetica Neue"/>
      <w:i/>
      <w:color w:val="016794"/>
    </w:rPr>
  </w:style>
  <w:style w:type="paragraph" w:styleId="Heading4">
    <w:name w:val="heading 4"/>
    <w:basedOn w:val="Normal"/>
    <w:next w:val="Normal"/>
    <w:uiPriority w:val="9"/>
    <w:semiHidden/>
    <w:unhideWhenUsed/>
    <w:qFormat/>
    <w:pPr>
      <w:keepNext/>
      <w:keepLines/>
      <w:spacing w:before="200" w:after="40"/>
      <w:outlineLvl w:val="3"/>
    </w:pPr>
    <w:rPr>
      <w:rFonts w:ascii="Helvetica Neue" w:eastAsia="Helvetica Neue" w:hAnsi="Helvetica Neue" w:cs="Helvetica Neu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spacing w:after="160"/>
      <w:jc w:val="center"/>
    </w:pPr>
    <w:rPr>
      <w:color w:val="5A5A5A"/>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5d0f9b03-7d82-41b0-a212-c2f2f0a76645.filesusr.com/ugd/4acc6f_24f07ba4ece74a4283fcf4d407c11f2c.pdf" TargetMode="External"/><Relationship Id="rId3" Type="http://schemas.openxmlformats.org/officeDocument/2006/relationships/settings" Target="settings.xml"/><Relationship Id="rId7" Type="http://schemas.openxmlformats.org/officeDocument/2006/relationships/hyperlink" Target="https://www.epa.gov/accessibility/what-section-5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WAI/" TargetMode="External"/><Relationship Id="rId11" Type="http://schemas.openxmlformats.org/officeDocument/2006/relationships/fontTable" Target="fontTable.xml"/><Relationship Id="rId5" Type="http://schemas.openxmlformats.org/officeDocument/2006/relationships/hyperlink" Target="https://www.w3.org" TargetMode="External"/><Relationship Id="rId10" Type="http://schemas.openxmlformats.org/officeDocument/2006/relationships/hyperlink" Target="https://infoready.freshdesk.com/support/tickets/new"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Yecke</dc:creator>
  <cp:lastModifiedBy>Sarah Yecke</cp:lastModifiedBy>
  <cp:revision>2</cp:revision>
  <dcterms:created xsi:type="dcterms:W3CDTF">2020-01-13T17:20:00Z</dcterms:created>
  <dcterms:modified xsi:type="dcterms:W3CDTF">2020-01-13T17:20:00Z</dcterms:modified>
</cp:coreProperties>
</file>